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478" w:rsidRPr="00B22487" w:rsidRDefault="00973478" w:rsidP="00973478">
      <w:pPr>
        <w:spacing w:after="0"/>
        <w:jc w:val="center"/>
        <w:rPr>
          <w:rFonts w:asciiTheme="majorHAnsi" w:hAnsiTheme="majorHAnsi"/>
          <w:b/>
          <w:sz w:val="28"/>
          <w:szCs w:val="28"/>
          <w:u w:val="single"/>
        </w:rPr>
      </w:pPr>
      <w:r w:rsidRPr="00B22487">
        <w:rPr>
          <w:rFonts w:asciiTheme="majorHAnsi" w:hAnsiTheme="majorHAnsi"/>
          <w:b/>
          <w:sz w:val="28"/>
          <w:szCs w:val="28"/>
          <w:u w:val="single"/>
        </w:rPr>
        <w:t>Cleaning of Drainage Line, Sewage Pipeline Networks &amp; maintenance</w:t>
      </w:r>
    </w:p>
    <w:p w:rsidR="00973478" w:rsidRDefault="00973478" w:rsidP="00973478">
      <w:pPr>
        <w:spacing w:after="0"/>
        <w:rPr>
          <w:rFonts w:asciiTheme="majorHAnsi" w:hAnsiTheme="majorHAnsi"/>
          <w:b/>
          <w:sz w:val="24"/>
          <w:szCs w:val="24"/>
          <w:u w:val="single"/>
        </w:rPr>
      </w:pPr>
    </w:p>
    <w:p w:rsidR="00973478" w:rsidRPr="0085784E" w:rsidRDefault="00973478" w:rsidP="00973478">
      <w:pPr>
        <w:spacing w:after="0"/>
        <w:jc w:val="both"/>
        <w:rPr>
          <w:rFonts w:asciiTheme="majorHAnsi" w:hAnsiTheme="majorHAnsi" w:cs="Arial"/>
          <w:sz w:val="24"/>
          <w:szCs w:val="24"/>
          <w:shd w:val="clear" w:color="auto" w:fill="F9F9F9"/>
        </w:rPr>
      </w:pPr>
      <w:r w:rsidRPr="0085784E">
        <w:rPr>
          <w:rFonts w:asciiTheme="majorHAnsi" w:hAnsiTheme="majorHAnsi" w:cs="Arial"/>
          <w:sz w:val="24"/>
          <w:szCs w:val="24"/>
          <w:shd w:val="clear" w:color="auto" w:fill="F9F9F9"/>
        </w:rPr>
        <w:t>Proper waste treatment and free-flowing plumbing lines are critically tied to one another. Of the many products marketed which claim to aid plumbing problems,</w:t>
      </w:r>
      <w:r w:rsidRPr="0085784E">
        <w:rPr>
          <w:rStyle w:val="apple-converted-space"/>
          <w:rFonts w:asciiTheme="majorHAnsi" w:hAnsiTheme="majorHAnsi" w:cs="Arial"/>
          <w:sz w:val="24"/>
          <w:szCs w:val="24"/>
          <w:shd w:val="clear" w:color="auto" w:fill="F9F9F9"/>
        </w:rPr>
        <w:t xml:space="preserve"> Pavitra </w:t>
      </w:r>
      <w:r w:rsidR="00F2207D">
        <w:rPr>
          <w:rStyle w:val="apple-converted-space"/>
          <w:rFonts w:asciiTheme="majorHAnsi" w:hAnsiTheme="majorHAnsi" w:cs="Arial"/>
          <w:sz w:val="24"/>
          <w:szCs w:val="24"/>
          <w:shd w:val="clear" w:color="auto" w:fill="F9F9F9"/>
        </w:rPr>
        <w:t xml:space="preserve">sewage treatment </w:t>
      </w:r>
      <w:r w:rsidRPr="0085784E">
        <w:rPr>
          <w:rFonts w:asciiTheme="majorHAnsi" w:hAnsiTheme="majorHAnsi" w:cs="Arial"/>
          <w:sz w:val="24"/>
          <w:szCs w:val="24"/>
          <w:shd w:val="clear" w:color="auto" w:fill="F9F9F9"/>
        </w:rPr>
        <w:t>product are unique. They offer a combination of micro organisms, enzymes (biochemical catalysts) and other ingredients which act together naturally to soften, loosen, remove and break down greases, fats and oils in plumbing lines, sewer systems, pump stations and treatment plants, thus keeping them clean and odor free.</w:t>
      </w:r>
    </w:p>
    <w:p w:rsidR="00973478" w:rsidRPr="0085784E" w:rsidRDefault="00973478" w:rsidP="00973478">
      <w:pPr>
        <w:pStyle w:val="NormalWeb"/>
        <w:shd w:val="clear" w:color="auto" w:fill="F9F9F9"/>
        <w:spacing w:before="225" w:beforeAutospacing="0" w:after="225" w:afterAutospacing="0" w:line="330" w:lineRule="atLeast"/>
        <w:jc w:val="both"/>
        <w:rPr>
          <w:rFonts w:asciiTheme="majorHAnsi" w:hAnsiTheme="majorHAnsi" w:cs="Arial"/>
        </w:rPr>
      </w:pPr>
      <w:r w:rsidRPr="0085784E">
        <w:rPr>
          <w:rFonts w:asciiTheme="majorHAnsi" w:hAnsiTheme="majorHAnsi" w:cs="Arial"/>
        </w:rPr>
        <w:t xml:space="preserve">Developed through the </w:t>
      </w:r>
      <w:r w:rsidR="00F2207D">
        <w:rPr>
          <w:rFonts w:asciiTheme="majorHAnsi" w:hAnsiTheme="majorHAnsi" w:cs="Arial"/>
        </w:rPr>
        <w:t>microbial technologies</w:t>
      </w:r>
      <w:r w:rsidRPr="0085784E">
        <w:rPr>
          <w:rFonts w:asciiTheme="majorHAnsi" w:hAnsiTheme="majorHAnsi" w:cs="Arial"/>
        </w:rPr>
        <w:t xml:space="preserve">, Pavitra </w:t>
      </w:r>
      <w:r w:rsidR="00F2207D">
        <w:rPr>
          <w:rFonts w:asciiTheme="majorHAnsi" w:hAnsiTheme="majorHAnsi" w:cs="Arial"/>
        </w:rPr>
        <w:t>sewage treatment products</w:t>
      </w:r>
      <w:r w:rsidRPr="0085784E">
        <w:rPr>
          <w:rFonts w:asciiTheme="majorHAnsi" w:hAnsiTheme="majorHAnsi" w:cs="Arial"/>
        </w:rPr>
        <w:t xml:space="preserve">, whether dry or liquid are capable of safely and effectively loosening and digesting the troublesome substances, which clog drainage systems and cause odors. When used on a regular basis, Pavitra </w:t>
      </w:r>
      <w:r w:rsidR="00F2207D">
        <w:rPr>
          <w:rFonts w:asciiTheme="majorHAnsi" w:hAnsiTheme="majorHAnsi" w:cs="Arial"/>
        </w:rPr>
        <w:t>sewage treatment products</w:t>
      </w:r>
      <w:r w:rsidR="00F2207D" w:rsidRPr="0085784E">
        <w:rPr>
          <w:rFonts w:asciiTheme="majorHAnsi" w:hAnsiTheme="majorHAnsi" w:cs="Arial"/>
        </w:rPr>
        <w:t xml:space="preserve"> </w:t>
      </w:r>
      <w:r w:rsidRPr="0085784E">
        <w:rPr>
          <w:rFonts w:asciiTheme="majorHAnsi" w:hAnsiTheme="majorHAnsi" w:cs="Arial"/>
        </w:rPr>
        <w:t>can result in savings on operational and maintenance costs.</w:t>
      </w:r>
    </w:p>
    <w:p w:rsidR="00973478" w:rsidRPr="0085784E" w:rsidRDefault="00973478" w:rsidP="00973478">
      <w:pPr>
        <w:pStyle w:val="Heading3"/>
        <w:shd w:val="clear" w:color="auto" w:fill="F9F9F9"/>
        <w:spacing w:before="0" w:line="330" w:lineRule="atLeast"/>
        <w:jc w:val="both"/>
        <w:rPr>
          <w:rFonts w:cs="Arial"/>
          <w:color w:val="auto"/>
          <w:sz w:val="24"/>
          <w:szCs w:val="24"/>
        </w:rPr>
      </w:pPr>
      <w:r w:rsidRPr="0085784E">
        <w:rPr>
          <w:rFonts w:cs="Arial"/>
          <w:color w:val="auto"/>
          <w:sz w:val="24"/>
          <w:szCs w:val="24"/>
        </w:rPr>
        <w:t>Domestic Sewer Networks</w:t>
      </w:r>
    </w:p>
    <w:p w:rsidR="00973478" w:rsidRPr="0085784E" w:rsidRDefault="00F2207D" w:rsidP="00973478">
      <w:pPr>
        <w:pStyle w:val="NormalWeb"/>
        <w:shd w:val="clear" w:color="auto" w:fill="F9F9F9"/>
        <w:spacing w:before="225" w:beforeAutospacing="0" w:after="225" w:afterAutospacing="0" w:line="330" w:lineRule="atLeast"/>
        <w:jc w:val="both"/>
        <w:rPr>
          <w:rFonts w:asciiTheme="majorHAnsi" w:hAnsiTheme="majorHAnsi" w:cs="Arial"/>
        </w:rPr>
      </w:pPr>
      <w:r>
        <w:rPr>
          <w:rFonts w:asciiTheme="majorHAnsi" w:hAnsiTheme="majorHAnsi" w:cs="Arial"/>
        </w:rPr>
        <w:t>D</w:t>
      </w:r>
      <w:r w:rsidR="00973478" w:rsidRPr="0085784E">
        <w:rPr>
          <w:rFonts w:asciiTheme="majorHAnsi" w:hAnsiTheme="majorHAnsi" w:cs="Arial"/>
        </w:rPr>
        <w:t xml:space="preserve">omestic sewer networks often contain areas in which FOG will accumulate. These areas can be lift stations or pipe segments with relative low flow. Pavitra </w:t>
      </w:r>
      <w:r>
        <w:rPr>
          <w:rFonts w:asciiTheme="majorHAnsi" w:hAnsiTheme="majorHAnsi" w:cs="Arial"/>
        </w:rPr>
        <w:t xml:space="preserve">sewage treatment </w:t>
      </w:r>
      <w:r w:rsidR="00973478" w:rsidRPr="0085784E">
        <w:rPr>
          <w:rFonts w:asciiTheme="majorHAnsi" w:hAnsiTheme="majorHAnsi" w:cs="Arial"/>
        </w:rPr>
        <w:t>bioformulations for FOG degradation are considered to be most effective microbial products to solve and prevent these systems from fouling and will bring down overall maintenance cost. Additionally keeping the sewer lines free flowing will also improve</w:t>
      </w:r>
      <w:r w:rsidR="00973478" w:rsidRPr="0085784E">
        <w:rPr>
          <w:rStyle w:val="apple-converted-space"/>
          <w:rFonts w:asciiTheme="majorHAnsi" w:hAnsiTheme="majorHAnsi" w:cs="Arial"/>
        </w:rPr>
        <w:t> </w:t>
      </w:r>
      <w:hyperlink r:id="rId5" w:tooltip="Wastewater Treatment" w:history="1">
        <w:r w:rsidR="00973478" w:rsidRPr="006A56CE">
          <w:rPr>
            <w:rStyle w:val="Hyperlink"/>
            <w:rFonts w:asciiTheme="majorHAnsi" w:hAnsiTheme="majorHAnsi" w:cs="Arial"/>
            <w:color w:val="auto"/>
            <w:u w:val="none"/>
          </w:rPr>
          <w:t>wastewater treatment</w:t>
        </w:r>
      </w:hyperlink>
      <w:r w:rsidR="00973478">
        <w:rPr>
          <w:rFonts w:asciiTheme="majorHAnsi" w:hAnsiTheme="majorHAnsi" w:cs="Arial"/>
        </w:rPr>
        <w:t xml:space="preserve"> </w:t>
      </w:r>
      <w:r w:rsidR="00973478" w:rsidRPr="0085784E">
        <w:rPr>
          <w:rFonts w:asciiTheme="majorHAnsi" w:hAnsiTheme="majorHAnsi" w:cs="Arial"/>
        </w:rPr>
        <w:t xml:space="preserve">operations as less FOG is flowing into the treatment plant. </w:t>
      </w:r>
    </w:p>
    <w:p w:rsidR="00973478" w:rsidRPr="0085784E" w:rsidRDefault="00973478" w:rsidP="00973478">
      <w:pPr>
        <w:pStyle w:val="NormalWeb"/>
        <w:shd w:val="clear" w:color="auto" w:fill="F9F9F9"/>
        <w:spacing w:before="225" w:beforeAutospacing="0" w:after="225" w:afterAutospacing="0" w:line="330" w:lineRule="atLeast"/>
        <w:jc w:val="both"/>
        <w:rPr>
          <w:rFonts w:asciiTheme="majorHAnsi" w:hAnsiTheme="majorHAnsi" w:cs="Arial"/>
          <w:b/>
        </w:rPr>
      </w:pPr>
      <w:r w:rsidRPr="0085784E">
        <w:rPr>
          <w:rFonts w:asciiTheme="majorHAnsi" w:hAnsiTheme="majorHAnsi" w:cs="Arial"/>
          <w:b/>
        </w:rPr>
        <w:t xml:space="preserve">How Pavitra </w:t>
      </w:r>
      <w:r w:rsidR="00F2207D">
        <w:rPr>
          <w:rFonts w:asciiTheme="majorHAnsi" w:hAnsiTheme="majorHAnsi" w:cs="Arial"/>
          <w:b/>
        </w:rPr>
        <w:t xml:space="preserve">Sewage treatment product </w:t>
      </w:r>
      <w:r w:rsidRPr="0085784E">
        <w:rPr>
          <w:rFonts w:asciiTheme="majorHAnsi" w:hAnsiTheme="majorHAnsi" w:cs="Arial"/>
          <w:b/>
        </w:rPr>
        <w:t xml:space="preserve">works? </w:t>
      </w:r>
    </w:p>
    <w:p w:rsidR="00973478" w:rsidRPr="0085784E" w:rsidRDefault="00973478" w:rsidP="00973478">
      <w:pPr>
        <w:pStyle w:val="NormalWeb"/>
        <w:shd w:val="clear" w:color="auto" w:fill="F9F9F9"/>
        <w:spacing w:before="225" w:beforeAutospacing="0" w:after="225" w:afterAutospacing="0" w:line="330" w:lineRule="atLeast"/>
        <w:jc w:val="both"/>
        <w:rPr>
          <w:rFonts w:asciiTheme="majorHAnsi" w:hAnsiTheme="majorHAnsi" w:cs="Arial"/>
        </w:rPr>
      </w:pPr>
      <w:proofErr w:type="gramStart"/>
      <w:r w:rsidRPr="0085784E">
        <w:rPr>
          <w:rFonts w:asciiTheme="majorHAnsi" w:hAnsiTheme="majorHAnsi"/>
        </w:rPr>
        <w:t xml:space="preserve">Rugged, semi-submersible cylinders that slowly dissolve and release microbes and enzymes that can reduce odor and improve </w:t>
      </w:r>
      <w:r w:rsidR="00F2207D">
        <w:rPr>
          <w:rFonts w:asciiTheme="majorHAnsi" w:hAnsiTheme="majorHAnsi"/>
        </w:rPr>
        <w:t xml:space="preserve">sewage </w:t>
      </w:r>
      <w:r w:rsidRPr="0085784E">
        <w:rPr>
          <w:rFonts w:asciiTheme="majorHAnsi" w:hAnsiTheme="majorHAnsi"/>
        </w:rPr>
        <w:t>degradation in grease traps and lift stations.</w:t>
      </w:r>
      <w:proofErr w:type="gramEnd"/>
    </w:p>
    <w:p w:rsidR="00973478" w:rsidRPr="0085784E" w:rsidRDefault="00973478" w:rsidP="00973478">
      <w:pPr>
        <w:spacing w:after="0"/>
        <w:jc w:val="both"/>
        <w:rPr>
          <w:rFonts w:asciiTheme="majorHAnsi" w:hAnsiTheme="majorHAnsi"/>
          <w:b/>
          <w:sz w:val="24"/>
          <w:szCs w:val="24"/>
          <w:u w:val="single"/>
        </w:rPr>
      </w:pPr>
    </w:p>
    <w:p w:rsidR="00973478" w:rsidRPr="0085784E" w:rsidRDefault="00973478" w:rsidP="00973478">
      <w:pPr>
        <w:pStyle w:val="Heading3"/>
        <w:shd w:val="clear" w:color="auto" w:fill="F9F9F9"/>
        <w:spacing w:before="0" w:line="330" w:lineRule="atLeast"/>
        <w:jc w:val="both"/>
        <w:rPr>
          <w:rFonts w:cs="Arial"/>
          <w:color w:val="auto"/>
          <w:sz w:val="24"/>
          <w:szCs w:val="24"/>
        </w:rPr>
      </w:pPr>
      <w:r w:rsidRPr="0085784E">
        <w:rPr>
          <w:rFonts w:cs="Arial"/>
          <w:color w:val="auto"/>
          <w:sz w:val="24"/>
          <w:szCs w:val="24"/>
        </w:rPr>
        <w:t>Restaurant, Fast Food, Hotel Kitchens</w:t>
      </w:r>
    </w:p>
    <w:p w:rsidR="00973478" w:rsidRPr="0085784E" w:rsidRDefault="00973478" w:rsidP="00973478">
      <w:pPr>
        <w:pStyle w:val="NormalWeb"/>
        <w:shd w:val="clear" w:color="auto" w:fill="F9F9F9"/>
        <w:spacing w:before="225" w:beforeAutospacing="0" w:after="225" w:afterAutospacing="0" w:line="330" w:lineRule="atLeast"/>
        <w:jc w:val="both"/>
        <w:rPr>
          <w:rFonts w:asciiTheme="majorHAnsi" w:hAnsiTheme="majorHAnsi" w:cs="Arial"/>
        </w:rPr>
      </w:pPr>
      <w:r w:rsidRPr="0085784E">
        <w:rPr>
          <w:rFonts w:asciiTheme="majorHAnsi" w:hAnsiTheme="majorHAnsi" w:cs="Arial"/>
        </w:rPr>
        <w:t xml:space="preserve">Restaurants, fast food, hotel and other commercial operations with kitchens can experience clogged drains caused by </w:t>
      </w:r>
      <w:hyperlink r:id="rId6" w:tooltip="Fat, Oil &amp; Grease (FOG) accumulation in collection systems and aeration tanks" w:history="1">
        <w:r w:rsidRPr="00F2207D">
          <w:rPr>
            <w:rStyle w:val="Hyperlink"/>
            <w:rFonts w:asciiTheme="majorHAnsi" w:hAnsiTheme="majorHAnsi" w:cs="Arial"/>
            <w:color w:val="000000" w:themeColor="text1"/>
            <w:u w:val="none"/>
          </w:rPr>
          <w:t>FOG accumulation</w:t>
        </w:r>
      </w:hyperlink>
      <w:r w:rsidRPr="00F2207D">
        <w:rPr>
          <w:rFonts w:asciiTheme="majorHAnsi" w:hAnsiTheme="majorHAnsi" w:cs="Arial"/>
          <w:color w:val="000000" w:themeColor="text1"/>
        </w:rPr>
        <w:t xml:space="preserve">. </w:t>
      </w:r>
      <w:r w:rsidRPr="0085784E">
        <w:rPr>
          <w:rFonts w:asciiTheme="majorHAnsi" w:hAnsiTheme="majorHAnsi" w:cs="Arial"/>
        </w:rPr>
        <w:t>These situations always occur at inconvenient times when the kitchen is in full operation and cause serious disruptions. The costs for emergency interventions are considerable.</w:t>
      </w:r>
    </w:p>
    <w:p w:rsidR="00973478" w:rsidRPr="0085784E" w:rsidRDefault="00973478" w:rsidP="00973478">
      <w:pPr>
        <w:pStyle w:val="NormalWeb"/>
        <w:shd w:val="clear" w:color="auto" w:fill="F9F9F9"/>
        <w:spacing w:before="225" w:beforeAutospacing="0" w:after="225" w:afterAutospacing="0" w:line="330" w:lineRule="atLeast"/>
        <w:jc w:val="both"/>
        <w:rPr>
          <w:rFonts w:asciiTheme="majorHAnsi" w:hAnsiTheme="majorHAnsi" w:cs="Arial"/>
        </w:rPr>
      </w:pPr>
      <w:r w:rsidRPr="0085784E">
        <w:rPr>
          <w:rFonts w:asciiTheme="majorHAnsi" w:hAnsiTheme="majorHAnsi" w:cs="Arial"/>
        </w:rPr>
        <w:t xml:space="preserve">For more information on how to treat drains and traps in restaurant &amp; hotel kitchens </w:t>
      </w:r>
      <w:hyperlink r:id="rId7" w:tooltip="Contact" w:history="1">
        <w:r w:rsidRPr="006A56CE">
          <w:rPr>
            <w:rStyle w:val="Hyperlink"/>
            <w:rFonts w:asciiTheme="majorHAnsi" w:hAnsiTheme="majorHAnsi" w:cs="Arial"/>
            <w:color w:val="auto"/>
            <w:u w:val="none"/>
          </w:rPr>
          <w:t>contact</w:t>
        </w:r>
      </w:hyperlink>
      <w:r w:rsidRPr="0085784E">
        <w:rPr>
          <w:rStyle w:val="apple-converted-space"/>
          <w:rFonts w:asciiTheme="majorHAnsi" w:hAnsiTheme="majorHAnsi" w:cs="Arial"/>
        </w:rPr>
        <w:t> </w:t>
      </w:r>
      <w:r w:rsidRPr="0085784E">
        <w:rPr>
          <w:rFonts w:asciiTheme="majorHAnsi" w:hAnsiTheme="majorHAnsi" w:cs="Arial"/>
        </w:rPr>
        <w:t>us directly.</w:t>
      </w:r>
    </w:p>
    <w:p w:rsidR="00973478" w:rsidRPr="0085784E" w:rsidRDefault="00973478" w:rsidP="00973478">
      <w:pPr>
        <w:spacing w:after="0"/>
        <w:jc w:val="both"/>
        <w:rPr>
          <w:rFonts w:asciiTheme="majorHAnsi" w:hAnsiTheme="majorHAnsi"/>
          <w:b/>
          <w:sz w:val="24"/>
          <w:szCs w:val="24"/>
          <w:u w:val="single"/>
        </w:rPr>
      </w:pPr>
    </w:p>
    <w:p w:rsidR="00973478" w:rsidRPr="0085784E" w:rsidRDefault="00973478" w:rsidP="00973478">
      <w:pPr>
        <w:pStyle w:val="Heading3"/>
        <w:shd w:val="clear" w:color="auto" w:fill="F9F9F9"/>
        <w:spacing w:before="0" w:line="330" w:lineRule="atLeast"/>
        <w:jc w:val="both"/>
        <w:rPr>
          <w:rFonts w:cs="Arial"/>
          <w:color w:val="auto"/>
          <w:sz w:val="24"/>
          <w:szCs w:val="24"/>
        </w:rPr>
      </w:pPr>
      <w:r w:rsidRPr="0085784E">
        <w:rPr>
          <w:rFonts w:cs="Arial"/>
          <w:color w:val="auto"/>
          <w:sz w:val="24"/>
          <w:szCs w:val="24"/>
        </w:rPr>
        <w:lastRenderedPageBreak/>
        <w:t>Sanitary cleaning</w:t>
      </w:r>
    </w:p>
    <w:p w:rsidR="00973478" w:rsidRPr="0085784E" w:rsidRDefault="00973478" w:rsidP="00973478">
      <w:pPr>
        <w:pStyle w:val="NormalWeb"/>
        <w:shd w:val="clear" w:color="auto" w:fill="F9F9F9"/>
        <w:spacing w:before="225" w:beforeAutospacing="0" w:after="225" w:afterAutospacing="0" w:line="330" w:lineRule="atLeast"/>
        <w:jc w:val="both"/>
        <w:rPr>
          <w:rFonts w:asciiTheme="majorHAnsi" w:hAnsiTheme="majorHAnsi" w:cs="Arial"/>
        </w:rPr>
      </w:pPr>
      <w:r w:rsidRPr="0085784E">
        <w:rPr>
          <w:rFonts w:asciiTheme="majorHAnsi" w:hAnsiTheme="majorHAnsi" w:cs="Arial"/>
        </w:rPr>
        <w:t>In the field of sanitary cleaning Pavitra Environment Technologies offers a range of environmental friendly cleaning products, urinal blocks and deodorizers.</w:t>
      </w:r>
      <w:r w:rsidRPr="0085784E">
        <w:rPr>
          <w:rStyle w:val="apple-converted-space"/>
          <w:rFonts w:asciiTheme="majorHAnsi" w:hAnsiTheme="majorHAnsi" w:cs="Arial"/>
        </w:rPr>
        <w:t> </w:t>
      </w:r>
      <w:hyperlink r:id="rId8" w:tooltip="Contact" w:history="1">
        <w:r w:rsidRPr="006A56CE">
          <w:rPr>
            <w:rStyle w:val="Hyperlink"/>
            <w:rFonts w:asciiTheme="majorHAnsi" w:hAnsiTheme="majorHAnsi" w:cs="Arial"/>
            <w:color w:val="auto"/>
            <w:u w:val="none"/>
          </w:rPr>
          <w:t>Contact</w:t>
        </w:r>
      </w:hyperlink>
      <w:r w:rsidRPr="0085784E">
        <w:rPr>
          <w:rStyle w:val="apple-converted-space"/>
          <w:rFonts w:asciiTheme="majorHAnsi" w:hAnsiTheme="majorHAnsi" w:cs="Arial"/>
        </w:rPr>
        <w:t> </w:t>
      </w:r>
      <w:r w:rsidRPr="0085784E">
        <w:rPr>
          <w:rFonts w:asciiTheme="majorHAnsi" w:hAnsiTheme="majorHAnsi" w:cs="Arial"/>
        </w:rPr>
        <w:t>us for detailed information.</w:t>
      </w:r>
    </w:p>
    <w:p w:rsidR="00973478" w:rsidRPr="0085784E" w:rsidRDefault="00973478" w:rsidP="00973478">
      <w:pPr>
        <w:spacing w:after="0"/>
        <w:jc w:val="both"/>
        <w:rPr>
          <w:rFonts w:asciiTheme="majorHAnsi" w:hAnsiTheme="majorHAnsi"/>
          <w:b/>
          <w:sz w:val="24"/>
          <w:szCs w:val="24"/>
          <w:u w:val="single"/>
        </w:rPr>
      </w:pPr>
      <w:r w:rsidRPr="0085784E">
        <w:rPr>
          <w:rFonts w:asciiTheme="majorHAnsi" w:hAnsiTheme="majorHAnsi"/>
          <w:b/>
          <w:sz w:val="24"/>
          <w:szCs w:val="24"/>
          <w:u w:val="single"/>
        </w:rPr>
        <w:t>Further to that, we offer annual mainten</w:t>
      </w:r>
      <w:r>
        <w:rPr>
          <w:rFonts w:asciiTheme="majorHAnsi" w:hAnsiTheme="majorHAnsi"/>
          <w:b/>
          <w:sz w:val="24"/>
          <w:szCs w:val="24"/>
          <w:u w:val="single"/>
        </w:rPr>
        <w:t>an</w:t>
      </w:r>
      <w:r w:rsidRPr="0085784E">
        <w:rPr>
          <w:rFonts w:asciiTheme="majorHAnsi" w:hAnsiTheme="majorHAnsi"/>
          <w:b/>
          <w:sz w:val="24"/>
          <w:szCs w:val="24"/>
          <w:u w:val="single"/>
        </w:rPr>
        <w:t xml:space="preserve">ce contract for the sewer cleaning and sanitary cleaning for the clients of Urban Local Bodies, Municipal Corporations, Industrial, societies etc. </w:t>
      </w:r>
    </w:p>
    <w:p w:rsidR="00812B61" w:rsidRDefault="00812B61"/>
    <w:p w:rsidR="00C34B7B" w:rsidRPr="00C34B7B" w:rsidRDefault="00C34B7B" w:rsidP="00C34B7B">
      <w:pPr>
        <w:pStyle w:val="Heading3"/>
        <w:shd w:val="clear" w:color="auto" w:fill="F9F9F9"/>
        <w:spacing w:before="0" w:line="330" w:lineRule="atLeast"/>
        <w:jc w:val="both"/>
        <w:rPr>
          <w:rFonts w:cs="Arial"/>
          <w:color w:val="auto"/>
          <w:sz w:val="24"/>
          <w:szCs w:val="24"/>
        </w:rPr>
      </w:pPr>
      <w:r w:rsidRPr="00C34B7B">
        <w:rPr>
          <w:rFonts w:cs="Arial"/>
          <w:color w:val="auto"/>
          <w:sz w:val="24"/>
          <w:szCs w:val="24"/>
        </w:rPr>
        <w:t>Where it can be used??</w:t>
      </w:r>
    </w:p>
    <w:p w:rsidR="00C34B7B" w:rsidRDefault="00C34B7B"/>
    <w:p w:rsidR="00C34B7B" w:rsidRPr="00C34B7B" w:rsidRDefault="00C34B7B" w:rsidP="00C34B7B">
      <w:pPr>
        <w:pStyle w:val="NormalWeb"/>
        <w:numPr>
          <w:ilvl w:val="0"/>
          <w:numId w:val="1"/>
        </w:numPr>
        <w:shd w:val="clear" w:color="auto" w:fill="F9F9F9"/>
        <w:spacing w:before="225" w:beforeAutospacing="0" w:after="225" w:afterAutospacing="0" w:line="330" w:lineRule="atLeast"/>
        <w:jc w:val="both"/>
        <w:rPr>
          <w:rFonts w:asciiTheme="majorHAnsi" w:hAnsiTheme="majorHAnsi" w:cs="Arial"/>
        </w:rPr>
      </w:pPr>
      <w:r w:rsidRPr="00C34B7B">
        <w:rPr>
          <w:rFonts w:asciiTheme="majorHAnsi" w:hAnsiTheme="majorHAnsi" w:cs="Arial"/>
        </w:rPr>
        <w:t>Urban Drainage line of Municipalities/Nagarpalika</w:t>
      </w:r>
    </w:p>
    <w:p w:rsidR="00C34B7B" w:rsidRDefault="00C34B7B" w:rsidP="00C34B7B">
      <w:pPr>
        <w:pStyle w:val="NormalWeb"/>
        <w:numPr>
          <w:ilvl w:val="0"/>
          <w:numId w:val="1"/>
        </w:numPr>
        <w:shd w:val="clear" w:color="auto" w:fill="F9F9F9"/>
        <w:spacing w:before="225" w:beforeAutospacing="0" w:after="225" w:afterAutospacing="0" w:line="330" w:lineRule="atLeast"/>
        <w:jc w:val="both"/>
        <w:rPr>
          <w:rFonts w:asciiTheme="majorHAnsi" w:hAnsiTheme="majorHAnsi" w:cs="Arial"/>
        </w:rPr>
      </w:pPr>
      <w:r w:rsidRPr="00C34B7B">
        <w:rPr>
          <w:rFonts w:asciiTheme="majorHAnsi" w:hAnsiTheme="majorHAnsi" w:cs="Arial"/>
        </w:rPr>
        <w:t>Individual housing colonies</w:t>
      </w:r>
    </w:p>
    <w:p w:rsidR="00523CD5" w:rsidRPr="00C34B7B" w:rsidRDefault="00523CD5" w:rsidP="00C34B7B">
      <w:pPr>
        <w:pStyle w:val="NormalWeb"/>
        <w:numPr>
          <w:ilvl w:val="0"/>
          <w:numId w:val="1"/>
        </w:numPr>
        <w:shd w:val="clear" w:color="auto" w:fill="F9F9F9"/>
        <w:spacing w:before="225" w:beforeAutospacing="0" w:after="225" w:afterAutospacing="0" w:line="330" w:lineRule="atLeast"/>
        <w:jc w:val="both"/>
        <w:rPr>
          <w:rFonts w:asciiTheme="majorHAnsi" w:hAnsiTheme="majorHAnsi" w:cs="Arial"/>
        </w:rPr>
      </w:pPr>
      <w:r>
        <w:rPr>
          <w:rFonts w:asciiTheme="majorHAnsi" w:hAnsiTheme="majorHAnsi" w:cs="Arial"/>
        </w:rPr>
        <w:t>Septic tanks</w:t>
      </w:r>
    </w:p>
    <w:p w:rsidR="00C34B7B" w:rsidRPr="00C34B7B" w:rsidRDefault="00C34B7B" w:rsidP="00C34B7B">
      <w:pPr>
        <w:pStyle w:val="NormalWeb"/>
        <w:numPr>
          <w:ilvl w:val="0"/>
          <w:numId w:val="1"/>
        </w:numPr>
        <w:shd w:val="clear" w:color="auto" w:fill="F9F9F9"/>
        <w:spacing w:before="225" w:beforeAutospacing="0" w:after="225" w:afterAutospacing="0" w:line="330" w:lineRule="atLeast"/>
        <w:jc w:val="both"/>
        <w:rPr>
          <w:rFonts w:asciiTheme="majorHAnsi" w:hAnsiTheme="majorHAnsi" w:cs="Arial"/>
        </w:rPr>
      </w:pPr>
      <w:r w:rsidRPr="00C34B7B">
        <w:rPr>
          <w:rFonts w:asciiTheme="majorHAnsi" w:hAnsiTheme="majorHAnsi" w:cs="Arial"/>
        </w:rPr>
        <w:t>Canteens</w:t>
      </w:r>
    </w:p>
    <w:p w:rsidR="00C34B7B" w:rsidRDefault="00C34B7B" w:rsidP="00C34B7B">
      <w:pPr>
        <w:pStyle w:val="NormalWeb"/>
        <w:numPr>
          <w:ilvl w:val="0"/>
          <w:numId w:val="1"/>
        </w:numPr>
        <w:shd w:val="clear" w:color="auto" w:fill="F9F9F9"/>
        <w:spacing w:before="225" w:beforeAutospacing="0" w:after="225" w:afterAutospacing="0" w:line="330" w:lineRule="atLeast"/>
        <w:jc w:val="both"/>
        <w:rPr>
          <w:rFonts w:asciiTheme="majorHAnsi" w:hAnsiTheme="majorHAnsi" w:cs="Arial"/>
        </w:rPr>
      </w:pPr>
      <w:r w:rsidRPr="00C34B7B">
        <w:rPr>
          <w:rFonts w:asciiTheme="majorHAnsi" w:hAnsiTheme="majorHAnsi" w:cs="Arial"/>
        </w:rPr>
        <w:t>Hotels, restaurant kitchens</w:t>
      </w:r>
      <w:r>
        <w:rPr>
          <w:rFonts w:asciiTheme="majorHAnsi" w:hAnsiTheme="majorHAnsi" w:cs="Arial"/>
        </w:rPr>
        <w:t>, hotels</w:t>
      </w:r>
    </w:p>
    <w:p w:rsidR="00C34B7B" w:rsidRDefault="00C34B7B" w:rsidP="00C34B7B">
      <w:pPr>
        <w:pStyle w:val="NormalWeb"/>
        <w:numPr>
          <w:ilvl w:val="0"/>
          <w:numId w:val="1"/>
        </w:numPr>
        <w:shd w:val="clear" w:color="auto" w:fill="F9F9F9"/>
        <w:spacing w:before="225" w:beforeAutospacing="0" w:after="225" w:afterAutospacing="0" w:line="330" w:lineRule="atLeast"/>
        <w:jc w:val="both"/>
        <w:rPr>
          <w:rFonts w:asciiTheme="majorHAnsi" w:hAnsiTheme="majorHAnsi" w:cs="Arial"/>
        </w:rPr>
      </w:pPr>
      <w:r>
        <w:rPr>
          <w:rFonts w:asciiTheme="majorHAnsi" w:hAnsiTheme="majorHAnsi" w:cs="Arial"/>
        </w:rPr>
        <w:t>Mega kitchens of temples</w:t>
      </w:r>
    </w:p>
    <w:p w:rsidR="00C34B7B" w:rsidRDefault="00C34B7B" w:rsidP="00C34B7B">
      <w:pPr>
        <w:pStyle w:val="NormalWeb"/>
        <w:numPr>
          <w:ilvl w:val="0"/>
          <w:numId w:val="1"/>
        </w:numPr>
        <w:shd w:val="clear" w:color="auto" w:fill="F9F9F9"/>
        <w:spacing w:before="225" w:beforeAutospacing="0" w:after="225" w:afterAutospacing="0" w:line="330" w:lineRule="atLeast"/>
        <w:jc w:val="both"/>
        <w:rPr>
          <w:rFonts w:asciiTheme="majorHAnsi" w:hAnsiTheme="majorHAnsi" w:cs="Arial"/>
        </w:rPr>
      </w:pPr>
      <w:r>
        <w:rPr>
          <w:rFonts w:asciiTheme="majorHAnsi" w:hAnsiTheme="majorHAnsi" w:cs="Arial"/>
        </w:rPr>
        <w:t>Educational institutes</w:t>
      </w:r>
    </w:p>
    <w:p w:rsidR="00C34B7B" w:rsidRDefault="00C34B7B" w:rsidP="00C34B7B">
      <w:pPr>
        <w:pStyle w:val="NormalWeb"/>
        <w:numPr>
          <w:ilvl w:val="0"/>
          <w:numId w:val="1"/>
        </w:numPr>
        <w:shd w:val="clear" w:color="auto" w:fill="F9F9F9"/>
        <w:spacing w:before="225" w:beforeAutospacing="0" w:after="225" w:afterAutospacing="0" w:line="330" w:lineRule="atLeast"/>
        <w:jc w:val="both"/>
        <w:rPr>
          <w:rFonts w:asciiTheme="majorHAnsi" w:hAnsiTheme="majorHAnsi" w:cs="Arial"/>
        </w:rPr>
      </w:pPr>
      <w:r>
        <w:rPr>
          <w:rFonts w:asciiTheme="majorHAnsi" w:hAnsiTheme="majorHAnsi" w:cs="Arial"/>
        </w:rPr>
        <w:t>Public Utilities</w:t>
      </w:r>
    </w:p>
    <w:p w:rsidR="00C34B7B" w:rsidRDefault="00C34B7B" w:rsidP="00C34B7B">
      <w:pPr>
        <w:pStyle w:val="NormalWeb"/>
        <w:shd w:val="clear" w:color="auto" w:fill="F9F9F9"/>
        <w:spacing w:before="225" w:beforeAutospacing="0" w:after="225" w:afterAutospacing="0" w:line="330" w:lineRule="atLeast"/>
        <w:jc w:val="both"/>
        <w:rPr>
          <w:rFonts w:asciiTheme="majorHAnsi" w:hAnsiTheme="majorHAnsi" w:cs="Arial"/>
        </w:rPr>
      </w:pPr>
    </w:p>
    <w:p w:rsidR="00C34B7B" w:rsidRPr="00C34B7B" w:rsidRDefault="00C34B7B" w:rsidP="00C34B7B">
      <w:pPr>
        <w:pStyle w:val="NormalWeb"/>
        <w:shd w:val="clear" w:color="auto" w:fill="F9F9F9"/>
        <w:spacing w:before="225" w:beforeAutospacing="0" w:after="225" w:afterAutospacing="0" w:line="330" w:lineRule="atLeast"/>
        <w:jc w:val="both"/>
        <w:rPr>
          <w:rFonts w:asciiTheme="majorHAnsi" w:hAnsiTheme="majorHAnsi" w:cs="Arial"/>
        </w:rPr>
      </w:pPr>
    </w:p>
    <w:p w:rsidR="00C34B7B" w:rsidRDefault="00C34B7B"/>
    <w:p w:rsidR="000E5BA1" w:rsidRDefault="006455FE">
      <w:r w:rsidRPr="006455FE">
        <w:lastRenderedPageBreak/>
        <w:drawing>
          <wp:inline distT="0" distB="0" distL="0" distR="0">
            <wp:extent cx="4781550" cy="2142482"/>
            <wp:effectExtent l="19050" t="0" r="0" b="0"/>
            <wp:docPr id="1" name="Picture 1"/>
            <wp:cNvGraphicFramePr/>
            <a:graphic xmlns:a="http://schemas.openxmlformats.org/drawingml/2006/main">
              <a:graphicData uri="http://schemas.openxmlformats.org/drawingml/2006/picture">
                <pic:pic xmlns:pic="http://schemas.openxmlformats.org/drawingml/2006/picture">
                  <pic:nvPicPr>
                    <pic:cNvPr id="10" name="Content Placeholder 4"/>
                    <pic:cNvPicPr>
                      <a:picLocks noGrp="1" noChangeAspect="1"/>
                    </pic:cNvPicPr>
                  </pic:nvPicPr>
                  <pic:blipFill rotWithShape="1">
                    <a:blip r:embed="rId9">
                      <a:extLst>
                        <a:ext uri="{28A0092B-C50C-407E-A947-70E740481C1C}">
                          <a14:useLocalDpi xmlns="" xmlns:p="http://schemas.openxmlformats.org/presentationml/2006/main" xmlns:a14="http://schemas.microsoft.com/office/drawing/2010/main" xmlns:lc="http://schemas.openxmlformats.org/drawingml/2006/lockedCanvas" val="0"/>
                        </a:ext>
                      </a:extLst>
                    </a:blip>
                    <a:srcRect t="26574" b="20040"/>
                    <a:stretch/>
                  </pic:blipFill>
                  <pic:spPr>
                    <a:xfrm>
                      <a:off x="0" y="0"/>
                      <a:ext cx="4791577" cy="2146975"/>
                    </a:xfrm>
                    <a:prstGeom prst="rect">
                      <a:avLst/>
                    </a:prstGeom>
                  </pic:spPr>
                </pic:pic>
              </a:graphicData>
            </a:graphic>
          </wp:inline>
        </w:drawing>
      </w:r>
    </w:p>
    <w:p w:rsidR="006455FE" w:rsidRDefault="006455FE">
      <w:r>
        <w:t>FOG CAUSED CLOGGING</w:t>
      </w:r>
    </w:p>
    <w:p w:rsidR="006455FE" w:rsidRDefault="006455FE">
      <w:r w:rsidRPr="006455FE">
        <w:drawing>
          <wp:inline distT="0" distB="0" distL="0" distR="0">
            <wp:extent cx="5071053" cy="4193855"/>
            <wp:effectExtent l="19050" t="19050" r="15297" b="16195"/>
            <wp:docPr id="2" name="Picture 2"/>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0">
                      <a:extLst>
                        <a:ext uri="{28A0092B-C50C-407E-A947-70E740481C1C}">
                          <a14:useLocalDpi xmlns="" xmlns:p="http://schemas.openxmlformats.org/presentationml/2006/main" xmlns:a14="http://schemas.microsoft.com/office/drawing/2010/main" xmlns:lc="http://schemas.openxmlformats.org/drawingml/2006/lockedCanvas" val="0"/>
                        </a:ext>
                      </a:extLst>
                    </a:blip>
                    <a:stretch>
                      <a:fillRect/>
                    </a:stretch>
                  </pic:blipFill>
                  <pic:spPr>
                    <a:xfrm>
                      <a:off x="0" y="0"/>
                      <a:ext cx="5071053" cy="4193855"/>
                    </a:xfrm>
                    <a:prstGeom prst="rect">
                      <a:avLst/>
                    </a:prstGeom>
                    <a:ln>
                      <a:solidFill>
                        <a:schemeClr val="bg1"/>
                      </a:solidFill>
                    </a:ln>
                  </pic:spPr>
                </pic:pic>
              </a:graphicData>
            </a:graphic>
          </wp:inline>
        </w:drawing>
      </w:r>
    </w:p>
    <w:p w:rsidR="006455FE" w:rsidRDefault="006455FE"/>
    <w:p w:rsidR="006455FE" w:rsidRDefault="006455FE"/>
    <w:p w:rsidR="006455FE" w:rsidRDefault="006455FE"/>
    <w:p w:rsidR="006455FE" w:rsidRDefault="006455FE"/>
    <w:p w:rsidR="006455FE" w:rsidRDefault="006455FE">
      <w:r w:rsidRPr="006455FE">
        <w:lastRenderedPageBreak/>
        <w:drawing>
          <wp:inline distT="0" distB="0" distL="0" distR="0">
            <wp:extent cx="3042798" cy="2282099"/>
            <wp:effectExtent l="0" t="381000" r="0" b="365851"/>
            <wp:docPr id="3" name="Picture 3"/>
            <wp:cNvGraphicFramePr/>
            <a:graphic xmlns:a="http://schemas.openxmlformats.org/drawingml/2006/main">
              <a:graphicData uri="http://schemas.openxmlformats.org/drawingml/2006/picture">
                <pic:pic xmlns:pic="http://schemas.openxmlformats.org/drawingml/2006/picture">
                  <pic:nvPicPr>
                    <pic:cNvPr id="7" name="Content Placeholder 6"/>
                    <pic:cNvPicPr>
                      <a:picLocks noGrp="1" noChangeAspect="1"/>
                    </pic:cNvPicPr>
                  </pic:nvPicPr>
                  <pic:blipFill>
                    <a:blip r:embed="rId11" cstate="print">
                      <a:extLst>
                        <a:ext uri="{28A0092B-C50C-407E-A947-70E740481C1C}">
                          <a14:useLocalDpi xmlns="" xmlns:p="http://schemas.openxmlformats.org/presentationml/2006/main" xmlns:a14="http://schemas.microsoft.com/office/drawing/2010/main" xmlns:lc="http://schemas.openxmlformats.org/drawingml/2006/lockedCanvas" val="0"/>
                        </a:ext>
                      </a:extLst>
                    </a:blip>
                    <a:stretch>
                      <a:fillRect/>
                    </a:stretch>
                  </pic:blipFill>
                  <pic:spPr>
                    <a:xfrm rot="5400000">
                      <a:off x="0" y="0"/>
                      <a:ext cx="3042798" cy="2282099"/>
                    </a:xfrm>
                    <a:prstGeom prst="rect">
                      <a:avLst/>
                    </a:prstGeom>
                  </pic:spPr>
                </pic:pic>
              </a:graphicData>
            </a:graphic>
          </wp:inline>
        </w:drawing>
      </w:r>
      <w:r w:rsidRPr="006455FE">
        <w:drawing>
          <wp:inline distT="0" distB="0" distL="0" distR="0">
            <wp:extent cx="2284824" cy="3036912"/>
            <wp:effectExtent l="19050" t="0" r="1176" b="0"/>
            <wp:docPr id="4" name="Picture 4"/>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2">
                      <a:extLst>
                        <a:ext uri="{28A0092B-C50C-407E-A947-70E740481C1C}">
                          <a14:useLocalDpi xmlns="" xmlns:p="http://schemas.openxmlformats.org/presentationml/2006/main" xmlns:a14="http://schemas.microsoft.com/office/drawing/2010/main" xmlns:lc="http://schemas.openxmlformats.org/drawingml/2006/lockedCanvas" val="0"/>
                        </a:ext>
                      </a:extLst>
                    </a:blip>
                    <a:srcRect/>
                    <a:stretch>
                      <a:fillRect/>
                    </a:stretch>
                  </pic:blipFill>
                  <pic:spPr bwMode="auto">
                    <a:xfrm>
                      <a:off x="0" y="0"/>
                      <a:ext cx="2284824" cy="3036912"/>
                    </a:xfrm>
                    <a:prstGeom prst="rect">
                      <a:avLst/>
                    </a:prstGeom>
                    <a:noFill/>
                    <a:ln>
                      <a:noFill/>
                    </a:ln>
                    <a:effectLst/>
                    <a:extLst>
                      <a:ext uri="{909E8E84-426E-40DD-AFC4-6F175D3DCCD1}">
                        <a14:hiddenFill xmlns="" xmlns:p="http://schemas.openxmlformats.org/presentationml/2006/main" xmlns:a14="http://schemas.microsoft.com/office/drawing/2010/main" xmlns:lc="http://schemas.openxmlformats.org/drawingml/2006/lockedCanvas">
                          <a:solidFill>
                            <a:schemeClr val="accent1"/>
                          </a:solidFill>
                        </a14:hiddenFill>
                      </a:ext>
                      <a:ext uri="{91240B29-F687-4F45-9708-019B960494DF}">
                        <a14:hiddenLine xmlns="" xmlns:p="http://schemas.openxmlformats.org/presentationml/2006/main" xmlns:a14="http://schemas.microsoft.com/office/drawing/2010/main" xmlns:lc="http://schemas.openxmlformats.org/drawingml/2006/lockedCanvas" w="9525">
                          <a:solidFill>
                            <a:schemeClr val="tx1"/>
                          </a:solidFill>
                          <a:miter lim="800000"/>
                          <a:headEnd/>
                          <a:tailEnd/>
                        </a14:hiddenLine>
                      </a:ext>
                      <a:ext uri="{AF507438-7753-43E0-B8FC-AC1667EBCBE1}">
                        <a14:hiddenEffects xmlns="" xmlns:p="http://schemas.openxmlformats.org/presentationml/2006/main" xmlns:a14="http://schemas.microsoft.com/office/drawing/2010/main" xmlns:lc="http://schemas.openxmlformats.org/drawingml/2006/lockedCanvas">
                          <a:effectLst>
                            <a:outerShdw dist="35921" dir="2700000" algn="ctr" rotWithShape="0">
                              <a:schemeClr val="bg2"/>
                            </a:outerShdw>
                          </a:effectLst>
                        </a14:hiddenEffects>
                      </a:ext>
                    </a:extLst>
                  </pic:spPr>
                </pic:pic>
              </a:graphicData>
            </a:graphic>
          </wp:inline>
        </w:drawing>
      </w:r>
    </w:p>
    <w:p w:rsidR="006455FE" w:rsidRDefault="006455FE">
      <w:r>
        <w:tab/>
      </w:r>
      <w:r>
        <w:tab/>
        <w:t xml:space="preserve">  BEFORE</w:t>
      </w:r>
      <w:r>
        <w:tab/>
      </w:r>
      <w:r>
        <w:tab/>
      </w:r>
      <w:r>
        <w:tab/>
      </w:r>
      <w:r>
        <w:tab/>
      </w:r>
      <w:r>
        <w:tab/>
      </w:r>
      <w:r>
        <w:tab/>
        <w:t>AFTER</w:t>
      </w:r>
    </w:p>
    <w:p w:rsidR="006455FE" w:rsidRDefault="006455FE"/>
    <w:p w:rsidR="006455FE" w:rsidRDefault="006455FE">
      <w:r w:rsidRPr="006455FE">
        <w:drawing>
          <wp:inline distT="0" distB="0" distL="0" distR="0">
            <wp:extent cx="2611376" cy="3481835"/>
            <wp:effectExtent l="19050" t="0" r="0" b="0"/>
            <wp:docPr id="5" name="Picture 5"/>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3">
                      <a:extLst>
                        <a:ext uri="{28A0092B-C50C-407E-A947-70E740481C1C}">
                          <a14:useLocalDpi xmlns="" xmlns:p="http://schemas.openxmlformats.org/presentationml/2006/main" xmlns:a14="http://schemas.microsoft.com/office/drawing/2010/main" xmlns:lc="http://schemas.openxmlformats.org/drawingml/2006/lockedCanvas" val="0"/>
                        </a:ext>
                      </a:extLst>
                    </a:blip>
                    <a:stretch>
                      <a:fillRect/>
                    </a:stretch>
                  </pic:blipFill>
                  <pic:spPr>
                    <a:xfrm>
                      <a:off x="0" y="0"/>
                      <a:ext cx="2611376" cy="3481835"/>
                    </a:xfrm>
                    <a:prstGeom prst="rect">
                      <a:avLst/>
                    </a:prstGeom>
                  </pic:spPr>
                </pic:pic>
              </a:graphicData>
            </a:graphic>
          </wp:inline>
        </w:drawing>
      </w:r>
      <w:r>
        <w:t xml:space="preserve">   </w:t>
      </w:r>
      <w:r w:rsidRPr="006455FE">
        <w:drawing>
          <wp:inline distT="0" distB="0" distL="0" distR="0">
            <wp:extent cx="2611376" cy="3481835"/>
            <wp:effectExtent l="19050" t="0" r="0" b="0"/>
            <wp:docPr id="7" name="Picture 7"/>
            <wp:cNvGraphicFramePr/>
            <a:graphic xmlns:a="http://schemas.openxmlformats.org/drawingml/2006/main">
              <a:graphicData uri="http://schemas.openxmlformats.org/drawingml/2006/picture">
                <pic:pic xmlns:pic="http://schemas.openxmlformats.org/drawingml/2006/picture">
                  <pic:nvPicPr>
                    <pic:cNvPr id="10" name="Content Placeholder 9"/>
                    <pic:cNvPicPr>
                      <a:picLocks noGrp="1" noChangeAspect="1"/>
                    </pic:cNvPicPr>
                  </pic:nvPicPr>
                  <pic:blipFill>
                    <a:blip r:embed="rId14">
                      <a:extLst>
                        <a:ext uri="{28A0092B-C50C-407E-A947-70E740481C1C}">
                          <a14:useLocalDpi xmlns="" xmlns:p="http://schemas.openxmlformats.org/presentationml/2006/main" xmlns:a14="http://schemas.microsoft.com/office/drawing/2010/main" xmlns:lc="http://schemas.openxmlformats.org/drawingml/2006/lockedCanvas" val="0"/>
                        </a:ext>
                      </a:extLst>
                    </a:blip>
                    <a:stretch>
                      <a:fillRect/>
                    </a:stretch>
                  </pic:blipFill>
                  <pic:spPr>
                    <a:xfrm>
                      <a:off x="0" y="0"/>
                      <a:ext cx="2611376" cy="3481835"/>
                    </a:xfrm>
                    <a:prstGeom prst="rect">
                      <a:avLst/>
                    </a:prstGeom>
                  </pic:spPr>
                </pic:pic>
              </a:graphicData>
            </a:graphic>
          </wp:inline>
        </w:drawing>
      </w:r>
    </w:p>
    <w:p w:rsidR="006455FE" w:rsidRDefault="006455FE">
      <w:r>
        <w:t xml:space="preserve">                                    </w:t>
      </w:r>
      <w:r w:rsidR="006A56CE">
        <w:t>APPLTING METHODS (</w:t>
      </w:r>
      <w:r>
        <w:t>REDUCE IN SEWAGE LEVEL)</w:t>
      </w:r>
    </w:p>
    <w:p w:rsidR="006455FE" w:rsidRDefault="006455FE"/>
    <w:p w:rsidR="006455FE" w:rsidRDefault="006455FE">
      <w:r w:rsidRPr="006455FE">
        <w:lastRenderedPageBreak/>
        <w:drawing>
          <wp:inline distT="0" distB="0" distL="0" distR="0">
            <wp:extent cx="4125020" cy="3175201"/>
            <wp:effectExtent l="19050" t="0" r="8830" b="0"/>
            <wp:docPr id="8" name="Picture 8"/>
            <wp:cNvGraphicFramePr/>
            <a:graphic xmlns:a="http://schemas.openxmlformats.org/drawingml/2006/main">
              <a:graphicData uri="http://schemas.openxmlformats.org/drawingml/2006/picture">
                <pic:pic xmlns:pic="http://schemas.openxmlformats.org/drawingml/2006/picture">
                  <pic:nvPicPr>
                    <pic:cNvPr id="7" name="Content Placeholder 6"/>
                    <pic:cNvPicPr>
                      <a:picLocks noGrp="1" noChangeAspect="1"/>
                    </pic:cNvPicPr>
                  </pic:nvPicPr>
                  <pic:blipFill>
                    <a:blip r:embed="rId15" cstate="print">
                      <a:extLst>
                        <a:ext uri="{28A0092B-C50C-407E-A947-70E740481C1C}">
                          <a14:useLocalDpi xmlns="" xmlns:p="http://schemas.openxmlformats.org/presentationml/2006/main" xmlns:a14="http://schemas.microsoft.com/office/drawing/2010/main" xmlns:lc="http://schemas.openxmlformats.org/drawingml/2006/lockedCanvas" val="0"/>
                        </a:ext>
                      </a:extLst>
                    </a:blip>
                    <a:stretch>
                      <a:fillRect/>
                    </a:stretch>
                  </pic:blipFill>
                  <pic:spPr>
                    <a:xfrm>
                      <a:off x="0" y="0"/>
                      <a:ext cx="4125020" cy="3175201"/>
                    </a:xfrm>
                    <a:prstGeom prst="rect">
                      <a:avLst/>
                    </a:prstGeom>
                  </pic:spPr>
                </pic:pic>
              </a:graphicData>
            </a:graphic>
          </wp:inline>
        </w:drawing>
      </w:r>
    </w:p>
    <w:p w:rsidR="006455FE" w:rsidRDefault="006455FE" w:rsidP="006455FE">
      <w:pPr>
        <w:ind w:left="2880"/>
      </w:pPr>
      <w:r>
        <w:t>BEFORE</w:t>
      </w:r>
    </w:p>
    <w:p w:rsidR="006455FE" w:rsidRDefault="006455FE">
      <w:r w:rsidRPr="006455FE">
        <w:drawing>
          <wp:inline distT="0" distB="0" distL="0" distR="0">
            <wp:extent cx="4125020" cy="3175201"/>
            <wp:effectExtent l="19050" t="0" r="8830" b="0"/>
            <wp:docPr id="9" name="Picture 9"/>
            <wp:cNvGraphicFramePr/>
            <a:graphic xmlns:a="http://schemas.openxmlformats.org/drawingml/2006/main">
              <a:graphicData uri="http://schemas.openxmlformats.org/drawingml/2006/picture">
                <pic:pic xmlns:pic="http://schemas.openxmlformats.org/drawingml/2006/picture">
                  <pic:nvPicPr>
                    <pic:cNvPr id="7" name="Content Placeholder 6"/>
                    <pic:cNvPicPr>
                      <a:picLocks noGrp="1" noChangeAspect="1"/>
                    </pic:cNvPicPr>
                  </pic:nvPicPr>
                  <pic:blipFill>
                    <a:blip r:embed="rId15" cstate="print">
                      <a:extLst>
                        <a:ext uri="{28A0092B-C50C-407E-A947-70E740481C1C}">
                          <a14:useLocalDpi xmlns="" xmlns:p="http://schemas.openxmlformats.org/presentationml/2006/main" xmlns:a14="http://schemas.microsoft.com/office/drawing/2010/main" xmlns:lc="http://schemas.openxmlformats.org/drawingml/2006/lockedCanvas" val="0"/>
                        </a:ext>
                      </a:extLst>
                    </a:blip>
                    <a:stretch>
                      <a:fillRect/>
                    </a:stretch>
                  </pic:blipFill>
                  <pic:spPr>
                    <a:xfrm>
                      <a:off x="0" y="0"/>
                      <a:ext cx="4125020" cy="3175201"/>
                    </a:xfrm>
                    <a:prstGeom prst="rect">
                      <a:avLst/>
                    </a:prstGeom>
                  </pic:spPr>
                </pic:pic>
              </a:graphicData>
            </a:graphic>
          </wp:inline>
        </w:drawing>
      </w:r>
    </w:p>
    <w:p w:rsidR="006455FE" w:rsidRDefault="006455FE"/>
    <w:p w:rsidR="006455FE" w:rsidRDefault="006455FE" w:rsidP="006455FE">
      <w:pPr>
        <w:ind w:left="2160" w:firstLine="720"/>
      </w:pPr>
      <w:r>
        <w:t>AFTER</w:t>
      </w:r>
    </w:p>
    <w:p w:rsidR="006455FE" w:rsidRDefault="006455FE" w:rsidP="006455FE">
      <w:pPr>
        <w:ind w:left="2160" w:firstLine="720"/>
      </w:pPr>
    </w:p>
    <w:p w:rsidR="006455FE" w:rsidRDefault="006455FE" w:rsidP="006455FE">
      <w:pPr>
        <w:ind w:left="2160" w:firstLine="720"/>
      </w:pPr>
    </w:p>
    <w:sectPr w:rsidR="006455FE" w:rsidSect="00C76B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1701CB"/>
    <w:multiLevelType w:val="hybridMultilevel"/>
    <w:tmpl w:val="C2C478EC"/>
    <w:lvl w:ilvl="0" w:tplc="56A8E2D0">
      <w:start w:val="1"/>
      <w:numFmt w:val="bullet"/>
      <w:lvlText w:val=""/>
      <w:lvlJc w:val="left"/>
      <w:pPr>
        <w:ind w:left="720" w:hanging="360"/>
      </w:pPr>
      <w:rPr>
        <w:rFonts w:ascii="Wingdings" w:hAnsi="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73478"/>
    <w:rsid w:val="000E5BA1"/>
    <w:rsid w:val="001B5970"/>
    <w:rsid w:val="00523CD5"/>
    <w:rsid w:val="006455FE"/>
    <w:rsid w:val="006A56CE"/>
    <w:rsid w:val="0080206B"/>
    <w:rsid w:val="00812B61"/>
    <w:rsid w:val="00973478"/>
    <w:rsid w:val="00983FE0"/>
    <w:rsid w:val="00C34B7B"/>
    <w:rsid w:val="00C76B3C"/>
    <w:rsid w:val="00D55CF0"/>
    <w:rsid w:val="00DF092E"/>
    <w:rsid w:val="00F220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3C"/>
  </w:style>
  <w:style w:type="paragraph" w:styleId="Heading3">
    <w:name w:val="heading 3"/>
    <w:basedOn w:val="Normal"/>
    <w:next w:val="Normal"/>
    <w:link w:val="Heading3Char"/>
    <w:uiPriority w:val="9"/>
    <w:semiHidden/>
    <w:unhideWhenUsed/>
    <w:qFormat/>
    <w:rsid w:val="0097347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973478"/>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9734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73478"/>
  </w:style>
  <w:style w:type="character" w:styleId="Hyperlink">
    <w:name w:val="Hyperlink"/>
    <w:basedOn w:val="DefaultParagraphFont"/>
    <w:uiPriority w:val="99"/>
    <w:unhideWhenUsed/>
    <w:rsid w:val="00973478"/>
    <w:rPr>
      <w:color w:val="0000FF"/>
      <w:u w:val="single"/>
    </w:rPr>
  </w:style>
  <w:style w:type="paragraph" w:styleId="BalloonText">
    <w:name w:val="Balloon Text"/>
    <w:basedOn w:val="Normal"/>
    <w:link w:val="BalloonTextChar"/>
    <w:uiPriority w:val="99"/>
    <w:semiHidden/>
    <w:unhideWhenUsed/>
    <w:rsid w:val="000E5B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5BA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qmes.nl/contact/"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www.qmes.nl/contact/"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qmes.nl/applications/wastewater-treatment/fat-oil-grease/" TargetMode="External"/><Relationship Id="rId11" Type="http://schemas.openxmlformats.org/officeDocument/2006/relationships/image" Target="media/image3.jpeg"/><Relationship Id="rId5" Type="http://schemas.openxmlformats.org/officeDocument/2006/relationships/hyperlink" Target="http://www.qmes.nl/applications/wastewater-treatment/" TargetMode="Externa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2015-07-05T10:03:00Z</dcterms:created>
  <dcterms:modified xsi:type="dcterms:W3CDTF">2015-08-02T09:47:00Z</dcterms:modified>
</cp:coreProperties>
</file>